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A6" w:rsidRPr="00D15B93" w:rsidRDefault="004909A6" w:rsidP="00490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09A6" w:rsidRDefault="00886280" w:rsidP="00490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86280">
        <w:rPr>
          <w:rFonts w:ascii="Arial" w:hAnsi="Arial" w:cs="Arial"/>
          <w:b/>
          <w:sz w:val="28"/>
          <w:szCs w:val="28"/>
        </w:rPr>
        <w:t>Overview</w:t>
      </w:r>
      <w:proofErr w:type="spellEnd"/>
      <w:r w:rsidRPr="0088628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86280">
        <w:rPr>
          <w:rFonts w:ascii="Arial" w:hAnsi="Arial" w:cs="Arial"/>
          <w:b/>
          <w:sz w:val="28"/>
          <w:szCs w:val="28"/>
        </w:rPr>
        <w:t>of</w:t>
      </w:r>
      <w:proofErr w:type="spellEnd"/>
      <w:r w:rsidRPr="0088628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86280">
        <w:rPr>
          <w:rFonts w:ascii="Arial" w:hAnsi="Arial" w:cs="Arial"/>
          <w:b/>
          <w:sz w:val="28"/>
          <w:szCs w:val="28"/>
        </w:rPr>
        <w:t>scientific</w:t>
      </w:r>
      <w:proofErr w:type="spellEnd"/>
      <w:r w:rsidRPr="0088628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86280">
        <w:rPr>
          <w:rFonts w:ascii="Arial" w:hAnsi="Arial" w:cs="Arial"/>
          <w:b/>
          <w:sz w:val="28"/>
          <w:szCs w:val="28"/>
        </w:rPr>
        <w:t>results</w:t>
      </w:r>
      <w:proofErr w:type="spellEnd"/>
    </w:p>
    <w:p w:rsidR="00886280" w:rsidRPr="004909A6" w:rsidRDefault="00886280" w:rsidP="00490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909A6" w:rsidRPr="002C332F" w:rsidRDefault="004909A6" w:rsidP="00490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332F">
        <w:rPr>
          <w:rFonts w:ascii="Arial" w:hAnsi="Arial" w:cs="Arial"/>
          <w:sz w:val="24"/>
          <w:szCs w:val="24"/>
        </w:rPr>
        <w:t xml:space="preserve">doc. RNDr. Eva </w:t>
      </w:r>
      <w:proofErr w:type="spellStart"/>
      <w:r w:rsidRPr="002C332F">
        <w:rPr>
          <w:rFonts w:ascii="Arial" w:hAnsi="Arial" w:cs="Arial"/>
          <w:sz w:val="24"/>
          <w:szCs w:val="24"/>
        </w:rPr>
        <w:t>Petrejčíková</w:t>
      </w:r>
      <w:proofErr w:type="spellEnd"/>
      <w:r w:rsidRPr="002C332F">
        <w:rPr>
          <w:rFonts w:ascii="Arial" w:hAnsi="Arial" w:cs="Arial"/>
          <w:sz w:val="24"/>
          <w:szCs w:val="24"/>
        </w:rPr>
        <w:t xml:space="preserve">, PhD. </w:t>
      </w:r>
    </w:p>
    <w:p w:rsidR="004909A6" w:rsidRDefault="004909A6" w:rsidP="004909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86280" w:rsidRPr="00EC0660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CF0805">
        <w:rPr>
          <w:rFonts w:ascii="Arial" w:hAnsi="Arial" w:cs="Arial"/>
          <w:b/>
        </w:rPr>
        <w:t>Overview</w:t>
      </w:r>
      <w:proofErr w:type="spellEnd"/>
      <w:r w:rsidRPr="00CF0805">
        <w:rPr>
          <w:rFonts w:ascii="Arial" w:hAnsi="Arial" w:cs="Arial"/>
          <w:b/>
        </w:rPr>
        <w:t xml:space="preserve"> </w:t>
      </w:r>
      <w:proofErr w:type="spellStart"/>
      <w:r w:rsidRPr="00CF0805">
        <w:rPr>
          <w:rFonts w:ascii="Arial" w:hAnsi="Arial" w:cs="Arial"/>
          <w:b/>
        </w:rPr>
        <w:t>of</w:t>
      </w:r>
      <w:proofErr w:type="spellEnd"/>
      <w:r w:rsidRPr="00CF0805">
        <w:rPr>
          <w:rFonts w:ascii="Arial" w:hAnsi="Arial" w:cs="Arial"/>
          <w:b/>
        </w:rPr>
        <w:t xml:space="preserve"> </w:t>
      </w:r>
      <w:proofErr w:type="spellStart"/>
      <w:r w:rsidRPr="00CF0805">
        <w:rPr>
          <w:rFonts w:ascii="Arial" w:hAnsi="Arial" w:cs="Arial"/>
          <w:b/>
        </w:rPr>
        <w:t>total</w:t>
      </w:r>
      <w:proofErr w:type="spellEnd"/>
      <w:r w:rsidRPr="00CF0805">
        <w:rPr>
          <w:rFonts w:ascii="Arial" w:hAnsi="Arial" w:cs="Arial"/>
          <w:b/>
        </w:rPr>
        <w:t xml:space="preserve"> </w:t>
      </w:r>
      <w:proofErr w:type="spellStart"/>
      <w:r w:rsidRPr="00CF0805">
        <w:rPr>
          <w:rFonts w:ascii="Arial" w:hAnsi="Arial" w:cs="Arial"/>
          <w:b/>
        </w:rPr>
        <w:t>publica</w:t>
      </w:r>
      <w:r>
        <w:rPr>
          <w:rFonts w:ascii="Arial" w:hAnsi="Arial" w:cs="Arial"/>
          <w:b/>
        </w:rPr>
        <w:t>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activity</w:t>
      </w:r>
      <w:proofErr w:type="spellEnd"/>
      <w:r>
        <w:rPr>
          <w:rFonts w:ascii="Arial" w:hAnsi="Arial" w:cs="Arial"/>
          <w:b/>
        </w:rPr>
        <w:t xml:space="preserve"> </w:t>
      </w:r>
      <w:r w:rsidRPr="007B2FDF">
        <w:rPr>
          <w:rFonts w:ascii="Arial" w:hAnsi="Arial" w:cs="Arial"/>
        </w:rPr>
        <w:t>(</w:t>
      </w:r>
      <w:proofErr w:type="spellStart"/>
      <w:r w:rsidRPr="007B2FDF">
        <w:rPr>
          <w:rFonts w:ascii="Arial" w:hAnsi="Arial" w:cs="Arial"/>
        </w:rPr>
        <w:t>as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3.11.2022):</w:t>
      </w:r>
      <w:r w:rsidRPr="00EC0660">
        <w:rPr>
          <w:rFonts w:ascii="Arial" w:hAnsi="Arial" w:cs="Arial"/>
          <w:b/>
        </w:rPr>
        <w:t xml:space="preserve"> 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AAB: </w:t>
      </w:r>
      <w:r w:rsidRPr="006C6935">
        <w:rPr>
          <w:rFonts w:ascii="Arial" w:hAnsi="Arial" w:cs="Arial"/>
        </w:rPr>
        <w:tab/>
        <w:t>4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ACB: </w:t>
      </w:r>
      <w:r w:rsidRPr="006C6935">
        <w:rPr>
          <w:rFonts w:ascii="Arial" w:hAnsi="Arial" w:cs="Arial"/>
        </w:rPr>
        <w:tab/>
        <w:t>1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ADC: </w:t>
      </w:r>
      <w:r w:rsidRPr="006C6935">
        <w:rPr>
          <w:rFonts w:ascii="Arial" w:hAnsi="Arial" w:cs="Arial"/>
        </w:rPr>
        <w:tab/>
        <w:t>13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ADE: </w:t>
      </w:r>
      <w:r w:rsidRPr="006C6935">
        <w:rPr>
          <w:rFonts w:ascii="Arial" w:hAnsi="Arial" w:cs="Arial"/>
        </w:rPr>
        <w:tab/>
        <w:t>14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ADF: </w:t>
      </w:r>
      <w:r w:rsidRPr="006C6935">
        <w:rPr>
          <w:rFonts w:ascii="Arial" w:hAnsi="Arial" w:cs="Arial"/>
        </w:rPr>
        <w:tab/>
        <w:t>32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ADM: </w:t>
      </w:r>
      <w:r w:rsidRPr="006C6935">
        <w:rPr>
          <w:rFonts w:ascii="Arial" w:hAnsi="Arial" w:cs="Arial"/>
        </w:rPr>
        <w:tab/>
        <w:t>4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AED: </w:t>
      </w:r>
      <w:r w:rsidRPr="006C6935">
        <w:rPr>
          <w:rFonts w:ascii="Arial" w:hAnsi="Arial" w:cs="Arial"/>
        </w:rPr>
        <w:tab/>
        <w:t>5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AEG: </w:t>
      </w:r>
      <w:r w:rsidRPr="006C6935">
        <w:rPr>
          <w:rFonts w:ascii="Arial" w:hAnsi="Arial" w:cs="Arial"/>
        </w:rPr>
        <w:tab/>
        <w:t>4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AFC: </w:t>
      </w:r>
      <w:r w:rsidRPr="006C6935">
        <w:rPr>
          <w:rFonts w:ascii="Arial" w:hAnsi="Arial" w:cs="Arial"/>
        </w:rPr>
        <w:tab/>
        <w:t>8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AFD: </w:t>
      </w:r>
      <w:r w:rsidRPr="006C6935">
        <w:rPr>
          <w:rFonts w:ascii="Arial" w:hAnsi="Arial" w:cs="Arial"/>
        </w:rPr>
        <w:tab/>
        <w:t>14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AFG: </w:t>
      </w:r>
      <w:r w:rsidRPr="006C6935">
        <w:rPr>
          <w:rFonts w:ascii="Arial" w:hAnsi="Arial" w:cs="Arial"/>
        </w:rPr>
        <w:tab/>
        <w:t>13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AFH: </w:t>
      </w:r>
      <w:r w:rsidRPr="006C6935">
        <w:rPr>
          <w:rFonts w:ascii="Arial" w:hAnsi="Arial" w:cs="Arial"/>
        </w:rPr>
        <w:tab/>
        <w:t>9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BCI: </w:t>
      </w:r>
      <w:r w:rsidRPr="006C6935">
        <w:rPr>
          <w:rFonts w:ascii="Arial" w:hAnsi="Arial" w:cs="Arial"/>
        </w:rPr>
        <w:tab/>
        <w:t>2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BEE: </w:t>
      </w:r>
      <w:r w:rsidRPr="006C6935">
        <w:rPr>
          <w:rFonts w:ascii="Arial" w:hAnsi="Arial" w:cs="Arial"/>
        </w:rPr>
        <w:tab/>
        <w:t>1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BFA: </w:t>
      </w:r>
      <w:r w:rsidRPr="006C6935">
        <w:rPr>
          <w:rFonts w:ascii="Arial" w:hAnsi="Arial" w:cs="Arial"/>
        </w:rPr>
        <w:tab/>
        <w:t>5</w:t>
      </w:r>
    </w:p>
    <w:p w:rsidR="00886280" w:rsidRPr="007B2FDF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B2FDF">
        <w:rPr>
          <w:rFonts w:ascii="Arial" w:hAnsi="Arial" w:cs="Arial"/>
          <w:u w:val="single"/>
        </w:rPr>
        <w:t xml:space="preserve">BFB: </w:t>
      </w:r>
      <w:r w:rsidRPr="007B2FDF">
        <w:rPr>
          <w:rFonts w:ascii="Arial" w:hAnsi="Arial" w:cs="Arial"/>
          <w:u w:val="single"/>
        </w:rPr>
        <w:tab/>
        <w:t>6</w:t>
      </w:r>
    </w:p>
    <w:p w:rsidR="00886280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Total</w:t>
      </w:r>
      <w:proofErr w:type="spellEnd"/>
      <w:r w:rsidRPr="00EC0660">
        <w:rPr>
          <w:rFonts w:ascii="Arial" w:hAnsi="Arial" w:cs="Arial"/>
          <w:bCs/>
        </w:rPr>
        <w:t>:</w:t>
      </w:r>
      <w:r w:rsidRPr="00EC0660">
        <w:rPr>
          <w:rFonts w:ascii="Arial" w:hAnsi="Arial" w:cs="Arial"/>
        </w:rPr>
        <w:tab/>
      </w:r>
      <w:r w:rsidRPr="006C6935">
        <w:rPr>
          <w:rFonts w:ascii="Arial" w:hAnsi="Arial" w:cs="Arial"/>
        </w:rPr>
        <w:t>135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280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7B2FDF">
        <w:rPr>
          <w:rFonts w:ascii="Arial" w:hAnsi="Arial" w:cs="Arial"/>
          <w:b/>
        </w:rPr>
        <w:t>Overview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of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all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citation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citations</w:t>
      </w:r>
      <w:proofErr w:type="spellEnd"/>
      <w:r w:rsidRPr="007B2FDF">
        <w:rPr>
          <w:rFonts w:ascii="Arial" w:hAnsi="Arial" w:cs="Arial"/>
          <w:b/>
        </w:rPr>
        <w:t xml:space="preserve"> </w:t>
      </w:r>
      <w:r w:rsidRPr="007B2FDF">
        <w:rPr>
          <w:rFonts w:ascii="Arial" w:hAnsi="Arial" w:cs="Arial"/>
        </w:rPr>
        <w:t>(</w:t>
      </w:r>
      <w:proofErr w:type="spellStart"/>
      <w:r w:rsidRPr="007B2FDF">
        <w:rPr>
          <w:rFonts w:ascii="Arial" w:hAnsi="Arial" w:cs="Arial"/>
        </w:rPr>
        <w:t>as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3.11.2022):</w:t>
      </w:r>
      <w:r w:rsidRPr="007B2FDF">
        <w:rPr>
          <w:rFonts w:ascii="Arial" w:hAnsi="Arial" w:cs="Arial"/>
          <w:b/>
        </w:rPr>
        <w:t xml:space="preserve"> 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[1]: </w:t>
      </w:r>
      <w:r w:rsidRPr="006C6935">
        <w:rPr>
          <w:rFonts w:ascii="Arial" w:hAnsi="Arial" w:cs="Arial"/>
        </w:rPr>
        <w:tab/>
        <w:t>131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[2]: </w:t>
      </w:r>
      <w:r w:rsidRPr="006C6935">
        <w:rPr>
          <w:rFonts w:ascii="Arial" w:hAnsi="Arial" w:cs="Arial"/>
        </w:rPr>
        <w:tab/>
        <w:t>1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[3]: </w:t>
      </w:r>
      <w:r w:rsidRPr="006C6935">
        <w:rPr>
          <w:rFonts w:ascii="Arial" w:hAnsi="Arial" w:cs="Arial"/>
        </w:rPr>
        <w:tab/>
        <w:t>21</w:t>
      </w:r>
    </w:p>
    <w:p w:rsidR="00886280" w:rsidRPr="006C6935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935">
        <w:rPr>
          <w:rFonts w:ascii="Arial" w:hAnsi="Arial" w:cs="Arial"/>
        </w:rPr>
        <w:t xml:space="preserve">[4]: </w:t>
      </w:r>
      <w:r w:rsidRPr="006C6935">
        <w:rPr>
          <w:rFonts w:ascii="Arial" w:hAnsi="Arial" w:cs="Arial"/>
        </w:rPr>
        <w:tab/>
        <w:t>9</w:t>
      </w:r>
    </w:p>
    <w:p w:rsidR="00886280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Total</w:t>
      </w:r>
      <w:proofErr w:type="spellEnd"/>
      <w:r w:rsidRPr="006C6935">
        <w:rPr>
          <w:rFonts w:ascii="Arial" w:hAnsi="Arial" w:cs="Arial"/>
          <w:b/>
          <w:bCs/>
        </w:rPr>
        <w:t>:</w:t>
      </w:r>
      <w:r w:rsidRPr="006C6935">
        <w:rPr>
          <w:rFonts w:ascii="Arial" w:hAnsi="Arial" w:cs="Arial"/>
        </w:rPr>
        <w:tab/>
        <w:t>162</w:t>
      </w:r>
    </w:p>
    <w:p w:rsidR="00886280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6280" w:rsidRPr="007B2FDF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B2FDF">
        <w:rPr>
          <w:rFonts w:ascii="Arial" w:hAnsi="Arial" w:cs="Arial"/>
          <w:b/>
        </w:rPr>
        <w:t>Overview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of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publications</w:t>
      </w:r>
      <w:proofErr w:type="spellEnd"/>
      <w:r w:rsidRPr="007B2FDF">
        <w:rPr>
          <w:rFonts w:ascii="Arial" w:hAnsi="Arial" w:cs="Arial"/>
          <w:b/>
        </w:rPr>
        <w:t xml:space="preserve"> in </w:t>
      </w:r>
      <w:proofErr w:type="spellStart"/>
      <w:r w:rsidRPr="007B2FDF">
        <w:rPr>
          <w:rFonts w:ascii="Arial" w:hAnsi="Arial" w:cs="Arial"/>
          <w:b/>
        </w:rPr>
        <w:t>indexed</w:t>
      </w:r>
      <w:proofErr w:type="spellEnd"/>
      <w:r w:rsidRPr="007B2FDF">
        <w:rPr>
          <w:rFonts w:ascii="Arial" w:hAnsi="Arial" w:cs="Arial"/>
          <w:b/>
        </w:rPr>
        <w:t xml:space="preserve"> </w:t>
      </w:r>
      <w:proofErr w:type="spellStart"/>
      <w:r w:rsidRPr="007B2FDF">
        <w:rPr>
          <w:rFonts w:ascii="Arial" w:hAnsi="Arial" w:cs="Arial"/>
          <w:b/>
        </w:rPr>
        <w:t>databases</w:t>
      </w:r>
      <w:proofErr w:type="spellEnd"/>
      <w:r w:rsidRPr="007B2FDF">
        <w:rPr>
          <w:rFonts w:ascii="Arial" w:hAnsi="Arial" w:cs="Arial"/>
        </w:rPr>
        <w:t xml:space="preserve"> (</w:t>
      </w:r>
      <w:proofErr w:type="spellStart"/>
      <w:r w:rsidRPr="007B2FDF">
        <w:rPr>
          <w:rFonts w:ascii="Arial" w:hAnsi="Arial" w:cs="Arial"/>
        </w:rPr>
        <w:t>as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3.11.2022):</w:t>
      </w:r>
    </w:p>
    <w:p w:rsidR="00886280" w:rsidRPr="007B2FDF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B2FDF">
        <w:rPr>
          <w:rFonts w:ascii="Arial" w:hAnsi="Arial" w:cs="Arial"/>
        </w:rPr>
        <w:t>Number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publications</w:t>
      </w:r>
      <w:proofErr w:type="spellEnd"/>
      <w:r w:rsidRPr="007B2FDF">
        <w:rPr>
          <w:rFonts w:ascii="Arial" w:hAnsi="Arial" w:cs="Arial"/>
        </w:rPr>
        <w:t xml:space="preserve"> in </w:t>
      </w:r>
      <w:proofErr w:type="spellStart"/>
      <w:r w:rsidRPr="007B2FDF">
        <w:rPr>
          <w:rFonts w:ascii="Arial" w:hAnsi="Arial" w:cs="Arial"/>
        </w:rPr>
        <w:t>Scopus</w:t>
      </w:r>
      <w:proofErr w:type="spellEnd"/>
      <w:r w:rsidRPr="007B2FDF">
        <w:rPr>
          <w:rFonts w:ascii="Arial" w:hAnsi="Arial" w:cs="Arial"/>
        </w:rPr>
        <w:t>: 24</w:t>
      </w:r>
    </w:p>
    <w:p w:rsidR="00886280" w:rsidRPr="007B2FDF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B2FDF">
        <w:rPr>
          <w:rFonts w:ascii="Arial" w:hAnsi="Arial" w:cs="Arial"/>
        </w:rPr>
        <w:t>Number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citations</w:t>
      </w:r>
      <w:proofErr w:type="spellEnd"/>
      <w:r w:rsidRPr="007B2FDF">
        <w:rPr>
          <w:rFonts w:ascii="Arial" w:hAnsi="Arial" w:cs="Arial"/>
        </w:rPr>
        <w:t xml:space="preserve"> in </w:t>
      </w:r>
      <w:proofErr w:type="spellStart"/>
      <w:r w:rsidRPr="007B2FDF">
        <w:rPr>
          <w:rFonts w:ascii="Arial" w:hAnsi="Arial" w:cs="Arial"/>
        </w:rPr>
        <w:t>Scopus</w:t>
      </w:r>
      <w:proofErr w:type="spellEnd"/>
      <w:r w:rsidRPr="007B2FDF">
        <w:rPr>
          <w:rFonts w:ascii="Arial" w:hAnsi="Arial" w:cs="Arial"/>
        </w:rPr>
        <w:t>: 127</w:t>
      </w:r>
    </w:p>
    <w:p w:rsidR="00886280" w:rsidRPr="007B2FDF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B2FDF">
        <w:rPr>
          <w:rFonts w:ascii="Arial" w:hAnsi="Arial" w:cs="Arial"/>
        </w:rPr>
        <w:t>Number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publications</w:t>
      </w:r>
      <w:proofErr w:type="spellEnd"/>
      <w:r w:rsidRPr="007B2FDF">
        <w:rPr>
          <w:rFonts w:ascii="Arial" w:hAnsi="Arial" w:cs="Arial"/>
        </w:rPr>
        <w:t xml:space="preserve"> in Web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Science</w:t>
      </w:r>
      <w:proofErr w:type="spellEnd"/>
      <w:r w:rsidRPr="007B2FDF">
        <w:rPr>
          <w:rFonts w:ascii="Arial" w:hAnsi="Arial" w:cs="Arial"/>
        </w:rPr>
        <w:t>: 26</w:t>
      </w:r>
    </w:p>
    <w:p w:rsidR="00886280" w:rsidRPr="007B2FDF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B2FDF">
        <w:rPr>
          <w:rFonts w:ascii="Arial" w:hAnsi="Arial" w:cs="Arial"/>
        </w:rPr>
        <w:t>Number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citations</w:t>
      </w:r>
      <w:proofErr w:type="spellEnd"/>
      <w:r w:rsidRPr="007B2FDF">
        <w:rPr>
          <w:rFonts w:ascii="Arial" w:hAnsi="Arial" w:cs="Arial"/>
        </w:rPr>
        <w:t xml:space="preserve"> in Web </w:t>
      </w:r>
      <w:proofErr w:type="spellStart"/>
      <w:r w:rsidRPr="007B2FDF">
        <w:rPr>
          <w:rFonts w:ascii="Arial" w:hAnsi="Arial" w:cs="Arial"/>
        </w:rPr>
        <w:t>of</w:t>
      </w:r>
      <w:proofErr w:type="spellEnd"/>
      <w:r w:rsidRPr="007B2FDF">
        <w:rPr>
          <w:rFonts w:ascii="Arial" w:hAnsi="Arial" w:cs="Arial"/>
        </w:rPr>
        <w:t xml:space="preserve"> </w:t>
      </w:r>
      <w:proofErr w:type="spellStart"/>
      <w:r w:rsidRPr="007B2FDF">
        <w:rPr>
          <w:rFonts w:ascii="Arial" w:hAnsi="Arial" w:cs="Arial"/>
        </w:rPr>
        <w:t>Science</w:t>
      </w:r>
      <w:proofErr w:type="spellEnd"/>
      <w:r w:rsidRPr="007B2FDF">
        <w:rPr>
          <w:rFonts w:ascii="Arial" w:hAnsi="Arial" w:cs="Arial"/>
        </w:rPr>
        <w:t>: 115</w:t>
      </w:r>
    </w:p>
    <w:p w:rsidR="00886280" w:rsidRDefault="00886280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B2FDF">
        <w:rPr>
          <w:rFonts w:ascii="Arial" w:hAnsi="Arial" w:cs="Arial"/>
        </w:rPr>
        <w:t>h-index</w:t>
      </w:r>
      <w:proofErr w:type="spellEnd"/>
      <w:r w:rsidRPr="007B2FDF">
        <w:rPr>
          <w:rFonts w:ascii="Arial" w:hAnsi="Arial" w:cs="Arial"/>
        </w:rPr>
        <w:t>: 7</w:t>
      </w:r>
    </w:p>
    <w:p w:rsidR="00EB404F" w:rsidRDefault="00EB404F" w:rsidP="0088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404F" w:rsidRPr="004909A6" w:rsidRDefault="00EB404F" w:rsidP="00EB404F">
      <w:pPr>
        <w:spacing w:after="0" w:line="240" w:lineRule="auto"/>
        <w:ind w:left="1276" w:right="113" w:hanging="1276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b/>
          <w:lang w:eastAsia="sk-SK"/>
        </w:rPr>
        <w:t>Internship</w:t>
      </w:r>
      <w:proofErr w:type="spellEnd"/>
      <w:r w:rsidRPr="004909A6">
        <w:rPr>
          <w:rFonts w:ascii="Arial" w:eastAsia="Times New Roman" w:hAnsi="Arial" w:cs="Arial"/>
          <w:b/>
          <w:lang w:eastAsia="sk-SK"/>
        </w:rPr>
        <w:t>:</w:t>
      </w:r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Genomac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research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institute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s.r.o., </w:t>
      </w:r>
      <w:proofErr w:type="spellStart"/>
      <w:r w:rsidRPr="004909A6">
        <w:rPr>
          <w:rFonts w:ascii="Arial" w:eastAsia="Times New Roman" w:hAnsi="Arial" w:cs="Arial"/>
          <w:lang w:eastAsia="sk-SK"/>
        </w:rPr>
        <w:t>Medical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laboratory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in </w:t>
      </w:r>
      <w:proofErr w:type="spellStart"/>
      <w:r w:rsidRPr="004909A6">
        <w:rPr>
          <w:rFonts w:ascii="Arial" w:eastAsia="Times New Roman" w:hAnsi="Arial" w:cs="Arial"/>
          <w:lang w:eastAsia="sk-SK"/>
        </w:rPr>
        <w:t>Prague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</w:t>
      </w:r>
      <w:proofErr w:type="spellStart"/>
      <w:r w:rsidRPr="004909A6">
        <w:rPr>
          <w:rFonts w:ascii="Arial" w:eastAsia="Times New Roman" w:hAnsi="Arial" w:cs="Arial"/>
          <w:lang w:eastAsia="sk-SK"/>
        </w:rPr>
        <w:t>Czech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Republic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. </w:t>
      </w:r>
      <w:proofErr w:type="spellStart"/>
      <w:r w:rsidRPr="004909A6">
        <w:rPr>
          <w:rFonts w:ascii="Arial" w:eastAsia="Times New Roman" w:hAnsi="Arial" w:cs="Arial"/>
          <w:lang w:eastAsia="sk-SK"/>
        </w:rPr>
        <w:t>Internship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focusing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on </w:t>
      </w:r>
      <w:proofErr w:type="spellStart"/>
      <w:r w:rsidRPr="004909A6">
        <w:rPr>
          <w:rFonts w:ascii="Arial" w:eastAsia="Times New Roman" w:hAnsi="Arial" w:cs="Arial"/>
          <w:lang w:eastAsia="sk-SK"/>
        </w:rPr>
        <w:t>molecular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biology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</w:t>
      </w:r>
      <w:proofErr w:type="spellStart"/>
      <w:r w:rsidRPr="004909A6">
        <w:rPr>
          <w:rFonts w:ascii="Arial" w:eastAsia="Times New Roman" w:hAnsi="Arial" w:cs="Arial"/>
          <w:lang w:eastAsia="sk-SK"/>
        </w:rPr>
        <w:t>identification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persons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(DNA </w:t>
      </w:r>
      <w:proofErr w:type="spellStart"/>
      <w:r w:rsidRPr="004909A6">
        <w:rPr>
          <w:rFonts w:ascii="Arial" w:eastAsia="Times New Roman" w:hAnsi="Arial" w:cs="Arial"/>
          <w:lang w:eastAsia="sk-SK"/>
        </w:rPr>
        <w:t>fingerprinting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), </w:t>
      </w:r>
      <w:proofErr w:type="spellStart"/>
      <w:r w:rsidRPr="004909A6">
        <w:rPr>
          <w:rFonts w:ascii="Arial" w:eastAsia="Times New Roman" w:hAnsi="Arial" w:cs="Arial"/>
          <w:lang w:eastAsia="sk-SK"/>
        </w:rPr>
        <w:t>identification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causal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genes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in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monitoring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genetically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determined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diseases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. </w:t>
      </w:r>
    </w:p>
    <w:p w:rsidR="00EB404F" w:rsidRPr="004909A6" w:rsidRDefault="00EB404F" w:rsidP="00EB404F">
      <w:pPr>
        <w:pStyle w:val="Odsekzoznamu"/>
        <w:spacing w:after="0" w:line="240" w:lineRule="auto"/>
        <w:ind w:right="113"/>
        <w:rPr>
          <w:rFonts w:ascii="Arial" w:eastAsia="Times New Roman" w:hAnsi="Arial" w:cs="Arial"/>
          <w:lang w:eastAsia="sk-SK"/>
        </w:rPr>
      </w:pPr>
    </w:p>
    <w:p w:rsidR="00EB404F" w:rsidRDefault="00EB404F" w:rsidP="00EB404F">
      <w:pPr>
        <w:spacing w:after="0" w:line="240" w:lineRule="auto"/>
        <w:ind w:left="1276" w:right="113" w:hanging="1276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b/>
          <w:lang w:eastAsia="sk-SK"/>
        </w:rPr>
        <w:t>Certificate</w:t>
      </w:r>
      <w:proofErr w:type="spellEnd"/>
      <w:r w:rsidRPr="004909A6">
        <w:rPr>
          <w:rFonts w:ascii="Arial" w:eastAsia="Times New Roman" w:hAnsi="Arial" w:cs="Arial"/>
          <w:b/>
          <w:lang w:eastAsia="sk-SK"/>
        </w:rPr>
        <w:t>:</w:t>
      </w:r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Quality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Certificate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- Y-STR </w:t>
      </w:r>
      <w:proofErr w:type="spellStart"/>
      <w:r w:rsidRPr="004909A6">
        <w:rPr>
          <w:rFonts w:ascii="Arial" w:eastAsia="Times New Roman" w:hAnsi="Arial" w:cs="Arial"/>
          <w:lang w:eastAsia="sk-SK"/>
        </w:rPr>
        <w:t>Haplotyping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Quality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Assurance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Exercise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</w:t>
      </w:r>
      <w:proofErr w:type="spellStart"/>
      <w:r w:rsidRPr="004909A6">
        <w:rPr>
          <w:rFonts w:ascii="Arial" w:eastAsia="Times New Roman" w:hAnsi="Arial" w:cs="Arial"/>
          <w:lang w:eastAsia="sk-SK"/>
        </w:rPr>
        <w:t>Institute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Legal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Medicine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and </w:t>
      </w:r>
      <w:proofErr w:type="spellStart"/>
      <w:r w:rsidRPr="004909A6">
        <w:rPr>
          <w:rFonts w:ascii="Arial" w:eastAsia="Times New Roman" w:hAnsi="Arial" w:cs="Arial"/>
          <w:lang w:eastAsia="sk-SK"/>
        </w:rPr>
        <w:t>Forensic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Sciences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</w:t>
      </w:r>
      <w:proofErr w:type="spellStart"/>
      <w:r w:rsidRPr="004909A6">
        <w:rPr>
          <w:rFonts w:ascii="Arial" w:eastAsia="Times New Roman" w:hAnsi="Arial" w:cs="Arial"/>
          <w:lang w:eastAsia="sk-SK"/>
        </w:rPr>
        <w:t>Germany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.  </w:t>
      </w:r>
    </w:p>
    <w:p w:rsidR="00EB404F" w:rsidRDefault="00EB404F" w:rsidP="00EB404F">
      <w:pPr>
        <w:spacing w:after="0" w:line="240" w:lineRule="auto"/>
        <w:ind w:left="1276" w:right="113"/>
        <w:jc w:val="both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lang w:eastAsia="sk-SK"/>
        </w:rPr>
        <w:t>Successfully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passed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quality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assessment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for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analysis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Y-STR </w:t>
      </w:r>
      <w:proofErr w:type="spellStart"/>
      <w:r w:rsidRPr="004909A6">
        <w:rPr>
          <w:rFonts w:ascii="Arial" w:eastAsia="Times New Roman" w:hAnsi="Arial" w:cs="Arial"/>
          <w:lang w:eastAsia="sk-SK"/>
        </w:rPr>
        <w:t>polymorphisms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</w:t>
      </w:r>
      <w:proofErr w:type="spellStart"/>
      <w:r w:rsidRPr="004909A6">
        <w:rPr>
          <w:rFonts w:ascii="Arial" w:eastAsia="Times New Roman" w:hAnsi="Arial" w:cs="Arial"/>
          <w:lang w:eastAsia="sk-SK"/>
        </w:rPr>
        <w:t>which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allowed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our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results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to </w:t>
      </w:r>
      <w:proofErr w:type="spellStart"/>
      <w:r w:rsidRPr="004909A6">
        <w:rPr>
          <w:rFonts w:ascii="Arial" w:eastAsia="Times New Roman" w:hAnsi="Arial" w:cs="Arial"/>
          <w:lang w:eastAsia="sk-SK"/>
        </w:rPr>
        <w:t>be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included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in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international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YHRD </w:t>
      </w:r>
      <w:proofErr w:type="spellStart"/>
      <w:r w:rsidRPr="004909A6">
        <w:rPr>
          <w:rFonts w:ascii="Arial" w:eastAsia="Times New Roman" w:hAnsi="Arial" w:cs="Arial"/>
          <w:lang w:eastAsia="sk-SK"/>
        </w:rPr>
        <w:t>database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.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YHRD </w:t>
      </w:r>
      <w:proofErr w:type="spellStart"/>
      <w:r w:rsidRPr="004909A6">
        <w:rPr>
          <w:rFonts w:ascii="Arial" w:eastAsia="Times New Roman" w:hAnsi="Arial" w:cs="Arial"/>
          <w:lang w:eastAsia="sk-SK"/>
        </w:rPr>
        <w:t>database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is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an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international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database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that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focuses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on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collection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haplotype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frequency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data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, Y-STR and Y-SNP </w:t>
      </w:r>
      <w:proofErr w:type="spellStart"/>
      <w:r w:rsidRPr="004909A6">
        <w:rPr>
          <w:rFonts w:ascii="Arial" w:eastAsia="Times New Roman" w:hAnsi="Arial" w:cs="Arial"/>
          <w:lang w:eastAsia="sk-SK"/>
        </w:rPr>
        <w:t>polymorphisms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.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certificate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qualifies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test participant to </w:t>
      </w:r>
      <w:proofErr w:type="spellStart"/>
      <w:r w:rsidRPr="004909A6">
        <w:rPr>
          <w:rFonts w:ascii="Arial" w:eastAsia="Times New Roman" w:hAnsi="Arial" w:cs="Arial"/>
          <w:lang w:eastAsia="sk-SK"/>
        </w:rPr>
        <w:t>work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in </w:t>
      </w:r>
      <w:proofErr w:type="spellStart"/>
      <w:r w:rsidRPr="004909A6">
        <w:rPr>
          <w:rFonts w:ascii="Arial" w:eastAsia="Times New Roman" w:hAnsi="Arial" w:cs="Arial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field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Y </w:t>
      </w:r>
      <w:proofErr w:type="spellStart"/>
      <w:r w:rsidRPr="004909A6">
        <w:rPr>
          <w:rFonts w:ascii="Arial" w:eastAsia="Times New Roman" w:hAnsi="Arial" w:cs="Arial"/>
          <w:lang w:eastAsia="sk-SK"/>
        </w:rPr>
        <w:t>chromosome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forensic</w:t>
      </w:r>
      <w:proofErr w:type="spellEnd"/>
      <w:r w:rsidRPr="004909A6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lang w:eastAsia="sk-SK"/>
        </w:rPr>
        <w:t>analysis</w:t>
      </w:r>
      <w:proofErr w:type="spellEnd"/>
      <w:r w:rsidRPr="004909A6">
        <w:rPr>
          <w:rFonts w:ascii="Arial" w:eastAsia="Times New Roman" w:hAnsi="Arial" w:cs="Arial"/>
          <w:lang w:eastAsia="sk-SK"/>
        </w:rPr>
        <w:t>.</w:t>
      </w:r>
    </w:p>
    <w:p w:rsidR="004909A6" w:rsidRDefault="004909A6" w:rsidP="008862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 Narrow" w:hAnsi="Arial" w:cs="Arial"/>
          <w:b/>
          <w:color w:val="000000"/>
        </w:rPr>
      </w:pPr>
    </w:p>
    <w:p w:rsidR="00EB404F" w:rsidRDefault="00EB404F" w:rsidP="00EB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hangingChars="1" w:hanging="2"/>
        <w:jc w:val="both"/>
        <w:rPr>
          <w:rFonts w:ascii="Arial" w:eastAsia="Arial Narrow" w:hAnsi="Arial" w:cs="Arial"/>
          <w:b/>
          <w:color w:val="000000"/>
        </w:rPr>
      </w:pPr>
    </w:p>
    <w:p w:rsidR="00EB404F" w:rsidRPr="00EB404F" w:rsidRDefault="00EB404F" w:rsidP="00EB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hangingChars="1" w:hanging="2"/>
        <w:jc w:val="both"/>
        <w:rPr>
          <w:rFonts w:ascii="Arial" w:eastAsia="Arial Narrow" w:hAnsi="Arial" w:cs="Arial"/>
          <w:b/>
          <w:color w:val="000000"/>
        </w:rPr>
      </w:pPr>
      <w:proofErr w:type="spellStart"/>
      <w:r w:rsidRPr="00EB404F">
        <w:rPr>
          <w:rFonts w:ascii="Arial" w:eastAsia="Arial Narrow" w:hAnsi="Arial" w:cs="Arial"/>
          <w:b/>
          <w:color w:val="000000"/>
        </w:rPr>
        <w:lastRenderedPageBreak/>
        <w:t>Publication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b/>
          <w:color w:val="000000"/>
        </w:rPr>
        <w:t>of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b/>
          <w:color w:val="000000"/>
        </w:rPr>
        <w:t>Y-analysis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b/>
          <w:color w:val="000000"/>
        </w:rPr>
        <w:t>results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 in </w:t>
      </w:r>
      <w:proofErr w:type="spellStart"/>
      <w:r w:rsidRPr="00EB404F">
        <w:rPr>
          <w:rFonts w:ascii="Arial" w:eastAsia="Arial Narrow" w:hAnsi="Arial" w:cs="Arial"/>
          <w:b/>
          <w:color w:val="000000"/>
        </w:rPr>
        <w:t>the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b/>
          <w:color w:val="000000"/>
        </w:rPr>
        <w:t>international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 YHDR </w:t>
      </w:r>
      <w:proofErr w:type="spellStart"/>
      <w:r w:rsidRPr="00EB404F">
        <w:rPr>
          <w:rFonts w:ascii="Arial" w:eastAsia="Arial Narrow" w:hAnsi="Arial" w:cs="Arial"/>
          <w:b/>
          <w:color w:val="000000"/>
        </w:rPr>
        <w:t>database</w:t>
      </w:r>
      <w:proofErr w:type="spellEnd"/>
      <w:r w:rsidRPr="00EB404F">
        <w:rPr>
          <w:rFonts w:ascii="Arial" w:eastAsia="Arial Narrow" w:hAnsi="Arial" w:cs="Arial"/>
          <w:b/>
          <w:color w:val="000000"/>
        </w:rPr>
        <w:t xml:space="preserve">: </w:t>
      </w:r>
    </w:p>
    <w:p w:rsidR="00EB404F" w:rsidRPr="00EB404F" w:rsidRDefault="00EB404F" w:rsidP="00EB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9" w:left="284"/>
        <w:contextualSpacing/>
        <w:jc w:val="both"/>
        <w:rPr>
          <w:rFonts w:ascii="Arial" w:eastAsia="Arial Narrow" w:hAnsi="Arial" w:cs="Arial"/>
          <w:color w:val="000000"/>
        </w:rPr>
      </w:pPr>
      <w:proofErr w:type="spellStart"/>
      <w:r w:rsidRPr="00EB404F">
        <w:rPr>
          <w:rFonts w:ascii="Arial" w:eastAsia="Arial Narrow" w:hAnsi="Arial" w:cs="Arial"/>
          <w:color w:val="000000"/>
        </w:rPr>
        <w:t>Accession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number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YA003546</w:t>
      </w:r>
    </w:p>
    <w:p w:rsidR="00EB404F" w:rsidRPr="00EB404F" w:rsidRDefault="00EB404F" w:rsidP="00EB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9" w:left="284"/>
        <w:contextualSpacing/>
        <w:jc w:val="both"/>
        <w:rPr>
          <w:rFonts w:ascii="Arial" w:eastAsia="Arial Narrow" w:hAnsi="Arial" w:cs="Arial"/>
          <w:color w:val="000000"/>
        </w:rPr>
      </w:pPr>
      <w:proofErr w:type="spellStart"/>
      <w:r w:rsidRPr="00EB404F">
        <w:rPr>
          <w:rFonts w:ascii="Arial" w:eastAsia="Arial Narrow" w:hAnsi="Arial" w:cs="Arial"/>
          <w:color w:val="000000"/>
        </w:rPr>
        <w:t>Population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number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YP000596</w:t>
      </w:r>
    </w:p>
    <w:p w:rsidR="00EB404F" w:rsidRDefault="00EB404F" w:rsidP="00EB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9" w:left="284"/>
        <w:contextualSpacing/>
        <w:jc w:val="both"/>
        <w:rPr>
          <w:rFonts w:ascii="Arial" w:eastAsia="Arial Narrow" w:hAnsi="Arial" w:cs="Arial"/>
          <w:color w:val="000000"/>
        </w:rPr>
      </w:pPr>
      <w:proofErr w:type="spellStart"/>
      <w:r w:rsidRPr="00EB404F">
        <w:rPr>
          <w:rFonts w:ascii="Arial" w:eastAsia="Arial Narrow" w:hAnsi="Arial" w:cs="Arial"/>
          <w:color w:val="000000"/>
        </w:rPr>
        <w:t>The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results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include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analysis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of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629 </w:t>
      </w:r>
      <w:proofErr w:type="spellStart"/>
      <w:r w:rsidRPr="00EB404F">
        <w:rPr>
          <w:rFonts w:ascii="Arial" w:eastAsia="Arial Narrow" w:hAnsi="Arial" w:cs="Arial"/>
          <w:color w:val="000000"/>
        </w:rPr>
        <w:t>haplotypes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of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the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East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Slovak </w:t>
      </w:r>
      <w:proofErr w:type="spellStart"/>
      <w:r w:rsidRPr="00EB404F">
        <w:rPr>
          <w:rFonts w:ascii="Arial" w:eastAsia="Arial Narrow" w:hAnsi="Arial" w:cs="Arial"/>
          <w:color w:val="000000"/>
        </w:rPr>
        <w:t>popula</w:t>
      </w:r>
      <w:r>
        <w:rPr>
          <w:rFonts w:ascii="Arial" w:eastAsia="Arial Narrow" w:hAnsi="Arial" w:cs="Arial"/>
          <w:color w:val="000000"/>
        </w:rPr>
        <w:t>tion</w:t>
      </w:r>
      <w:proofErr w:type="spellEnd"/>
      <w:r>
        <w:rPr>
          <w:rFonts w:ascii="Arial" w:eastAsia="Arial Narrow" w:hAnsi="Arial" w:cs="Arial"/>
          <w:color w:val="000000"/>
        </w:rPr>
        <w:t xml:space="preserve">. </w:t>
      </w:r>
      <w:proofErr w:type="spellStart"/>
      <w:r>
        <w:rPr>
          <w:rFonts w:ascii="Arial" w:eastAsia="Arial Narrow" w:hAnsi="Arial" w:cs="Arial"/>
          <w:color w:val="000000"/>
        </w:rPr>
        <w:t>These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>
        <w:rPr>
          <w:rFonts w:ascii="Arial" w:eastAsia="Arial Narrow" w:hAnsi="Arial" w:cs="Arial"/>
          <w:color w:val="000000"/>
        </w:rPr>
        <w:t>were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>
        <w:rPr>
          <w:rFonts w:ascii="Arial" w:eastAsia="Arial Narrow" w:hAnsi="Arial" w:cs="Arial"/>
          <w:color w:val="000000"/>
        </w:rPr>
        <w:t>the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>
        <w:rPr>
          <w:rFonts w:ascii="Arial" w:eastAsia="Arial Narrow" w:hAnsi="Arial" w:cs="Arial"/>
          <w:color w:val="000000"/>
        </w:rPr>
        <w:t>first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>
        <w:rPr>
          <w:rFonts w:ascii="Arial" w:eastAsia="Arial Narrow" w:hAnsi="Arial" w:cs="Arial"/>
          <w:color w:val="000000"/>
        </w:rPr>
        <w:t>ever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first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results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of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Y </w:t>
      </w:r>
      <w:proofErr w:type="spellStart"/>
      <w:r w:rsidRPr="00EB404F">
        <w:rPr>
          <w:rFonts w:ascii="Arial" w:eastAsia="Arial Narrow" w:hAnsi="Arial" w:cs="Arial"/>
          <w:color w:val="000000"/>
        </w:rPr>
        <w:t>chromosome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analyses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in </w:t>
      </w:r>
      <w:proofErr w:type="spellStart"/>
      <w:r w:rsidRPr="00EB404F">
        <w:rPr>
          <w:rFonts w:ascii="Arial" w:eastAsia="Arial Narrow" w:hAnsi="Arial" w:cs="Arial"/>
          <w:color w:val="000000"/>
        </w:rPr>
        <w:t>the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Slovak </w:t>
      </w:r>
      <w:proofErr w:type="spellStart"/>
      <w:r w:rsidRPr="00EB404F">
        <w:rPr>
          <w:rFonts w:ascii="Arial" w:eastAsia="Arial Narrow" w:hAnsi="Arial" w:cs="Arial"/>
          <w:color w:val="000000"/>
        </w:rPr>
        <w:t>populatio</w:t>
      </w:r>
      <w:r>
        <w:rPr>
          <w:rFonts w:ascii="Arial" w:eastAsia="Arial Narrow" w:hAnsi="Arial" w:cs="Arial"/>
          <w:color w:val="000000"/>
        </w:rPr>
        <w:t>n</w:t>
      </w:r>
      <w:proofErr w:type="spellEnd"/>
      <w:r>
        <w:rPr>
          <w:rFonts w:ascii="Arial" w:eastAsia="Arial Narrow" w:hAnsi="Arial" w:cs="Arial"/>
          <w:color w:val="000000"/>
        </w:rPr>
        <w:t xml:space="preserve">, </w:t>
      </w:r>
      <w:proofErr w:type="spellStart"/>
      <w:r>
        <w:rPr>
          <w:rFonts w:ascii="Arial" w:eastAsia="Arial Narrow" w:hAnsi="Arial" w:cs="Arial"/>
          <w:color w:val="000000"/>
        </w:rPr>
        <w:t>which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>
        <w:rPr>
          <w:rFonts w:ascii="Arial" w:eastAsia="Arial Narrow" w:hAnsi="Arial" w:cs="Arial"/>
          <w:color w:val="000000"/>
        </w:rPr>
        <w:t>were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proofErr w:type="spellStart"/>
      <w:r>
        <w:rPr>
          <w:rFonts w:ascii="Arial" w:eastAsia="Arial Narrow" w:hAnsi="Arial" w:cs="Arial"/>
          <w:color w:val="000000"/>
        </w:rPr>
        <w:t>related</w:t>
      </w:r>
      <w:proofErr w:type="spellEnd"/>
      <w:r>
        <w:rPr>
          <w:rFonts w:ascii="Arial" w:eastAsia="Arial Narrow" w:hAnsi="Arial" w:cs="Arial"/>
          <w:color w:val="000000"/>
        </w:rPr>
        <w:t xml:space="preserve"> to </w:t>
      </w:r>
      <w:proofErr w:type="spellStart"/>
      <w:r>
        <w:rPr>
          <w:rFonts w:ascii="Arial" w:eastAsia="Arial Narrow" w:hAnsi="Arial" w:cs="Arial"/>
          <w:color w:val="000000"/>
        </w:rPr>
        <w:t>allele</w:t>
      </w:r>
      <w:proofErr w:type="spellEnd"/>
      <w:r>
        <w:rPr>
          <w:rFonts w:ascii="Arial" w:eastAsia="Arial Narrow" w:hAnsi="Arial" w:cs="Arial"/>
          <w:color w:val="000000"/>
        </w:rPr>
        <w:t xml:space="preserve"> </w:t>
      </w:r>
      <w:bookmarkStart w:id="0" w:name="_GoBack"/>
      <w:bookmarkEnd w:id="0"/>
      <w:r w:rsidRPr="00EB404F">
        <w:rPr>
          <w:rFonts w:ascii="Arial" w:eastAsia="Arial Narrow" w:hAnsi="Arial" w:cs="Arial"/>
          <w:color w:val="000000"/>
        </w:rPr>
        <w:t xml:space="preserve">and </w:t>
      </w:r>
      <w:proofErr w:type="spellStart"/>
      <w:r w:rsidRPr="00EB404F">
        <w:rPr>
          <w:rFonts w:ascii="Arial" w:eastAsia="Arial Narrow" w:hAnsi="Arial" w:cs="Arial"/>
          <w:color w:val="000000"/>
        </w:rPr>
        <w:t>haplotype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frequencies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</w:t>
      </w:r>
      <w:proofErr w:type="spellStart"/>
      <w:r w:rsidRPr="00EB404F">
        <w:rPr>
          <w:rFonts w:ascii="Arial" w:eastAsia="Arial Narrow" w:hAnsi="Arial" w:cs="Arial"/>
          <w:color w:val="000000"/>
        </w:rPr>
        <w:t>of</w:t>
      </w:r>
      <w:proofErr w:type="spellEnd"/>
      <w:r w:rsidRPr="00EB404F">
        <w:rPr>
          <w:rFonts w:ascii="Arial" w:eastAsia="Arial Narrow" w:hAnsi="Arial" w:cs="Arial"/>
          <w:color w:val="000000"/>
        </w:rPr>
        <w:t xml:space="preserve"> Y-STR </w:t>
      </w:r>
      <w:proofErr w:type="spellStart"/>
      <w:r w:rsidRPr="00EB404F">
        <w:rPr>
          <w:rFonts w:ascii="Arial" w:eastAsia="Arial Narrow" w:hAnsi="Arial" w:cs="Arial"/>
          <w:color w:val="000000"/>
        </w:rPr>
        <w:t>polymorphisms</w:t>
      </w:r>
      <w:proofErr w:type="spellEnd"/>
      <w:r w:rsidRPr="00EB404F">
        <w:rPr>
          <w:rFonts w:ascii="Arial" w:eastAsia="Arial Narrow" w:hAnsi="Arial" w:cs="Arial"/>
          <w:color w:val="000000"/>
        </w:rPr>
        <w:t>.</w:t>
      </w:r>
    </w:p>
    <w:p w:rsidR="00EB404F" w:rsidRPr="00EB404F" w:rsidRDefault="00EB404F" w:rsidP="00EB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contextualSpacing/>
        <w:jc w:val="both"/>
        <w:rPr>
          <w:rFonts w:ascii="Arial" w:eastAsia="Arial Narrow" w:hAnsi="Arial" w:cs="Arial"/>
          <w:color w:val="000000"/>
        </w:rPr>
      </w:pPr>
    </w:p>
    <w:p w:rsidR="00EC6621" w:rsidRPr="00CF2038" w:rsidRDefault="00EC6621" w:rsidP="00CF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hangingChars="1" w:hanging="2"/>
        <w:jc w:val="both"/>
        <w:rPr>
          <w:rFonts w:ascii="Arial" w:eastAsia="Arial Narrow" w:hAnsi="Arial" w:cs="Arial"/>
          <w:b/>
          <w:color w:val="000000"/>
        </w:rPr>
      </w:pPr>
      <w:proofErr w:type="spellStart"/>
      <w:r w:rsidRPr="00CF2038">
        <w:rPr>
          <w:rFonts w:ascii="Arial" w:eastAsia="Arial Narrow" w:hAnsi="Arial" w:cs="Arial"/>
          <w:b/>
          <w:color w:val="000000"/>
        </w:rPr>
        <w:t>Awards</w:t>
      </w:r>
      <w:proofErr w:type="spellEnd"/>
      <w:r w:rsidRPr="00CF2038">
        <w:rPr>
          <w:rFonts w:ascii="Arial" w:eastAsia="Arial Narrow" w:hAnsi="Arial" w:cs="Arial"/>
          <w:b/>
          <w:color w:val="000000"/>
        </w:rPr>
        <w:t>:</w:t>
      </w:r>
    </w:p>
    <w:p w:rsidR="00CF2038" w:rsidRDefault="00EC6621" w:rsidP="00CF2038">
      <w:pPr>
        <w:pStyle w:val="Odsekzoznamu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contextualSpacing w:val="0"/>
        <w:jc w:val="both"/>
        <w:rPr>
          <w:rFonts w:ascii="Arial" w:eastAsia="Arial Narrow" w:hAnsi="Arial" w:cs="Arial"/>
        </w:rPr>
      </w:pPr>
      <w:proofErr w:type="spellStart"/>
      <w:r w:rsidRPr="00CF2038">
        <w:rPr>
          <w:rFonts w:ascii="Arial" w:eastAsia="Arial Narrow" w:hAnsi="Arial" w:cs="Arial"/>
        </w:rPr>
        <w:t>Rector's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Prize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a </w:t>
      </w:r>
      <w:proofErr w:type="spellStart"/>
      <w:r w:rsidRPr="00CF2038">
        <w:rPr>
          <w:rFonts w:ascii="Arial" w:eastAsia="Arial Narrow" w:hAnsi="Arial" w:cs="Arial"/>
        </w:rPr>
        <w:t>Scientific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Monograph</w:t>
      </w:r>
      <w:proofErr w:type="spellEnd"/>
      <w:r w:rsidRPr="00CF2038">
        <w:rPr>
          <w:rFonts w:ascii="Arial" w:eastAsia="Arial Narrow" w:hAnsi="Arial" w:cs="Arial"/>
        </w:rPr>
        <w:t xml:space="preserve"> in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Group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Life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Sciences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Ecology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2019</w:t>
      </w:r>
    </w:p>
    <w:p w:rsidR="00CF2038" w:rsidRDefault="00EC6621" w:rsidP="00CF2038">
      <w:pPr>
        <w:pStyle w:val="Odsekzoznamu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contextualSpacing w:val="0"/>
        <w:jc w:val="both"/>
        <w:rPr>
          <w:rFonts w:ascii="Arial" w:eastAsia="Arial Narrow" w:hAnsi="Arial" w:cs="Arial"/>
        </w:rPr>
      </w:pPr>
      <w:proofErr w:type="spellStart"/>
      <w:r w:rsidRPr="00CF2038">
        <w:rPr>
          <w:rFonts w:ascii="Arial" w:eastAsia="Arial Narrow" w:hAnsi="Arial" w:cs="Arial"/>
        </w:rPr>
        <w:t>Rector's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Award</w:t>
      </w:r>
      <w:proofErr w:type="spellEnd"/>
      <w:r w:rsidRPr="00CF2038">
        <w:rPr>
          <w:rFonts w:ascii="Arial" w:eastAsia="Arial Narrow" w:hAnsi="Arial" w:cs="Arial"/>
        </w:rPr>
        <w:t xml:space="preserve"> 2019 (bronze </w:t>
      </w:r>
      <w:proofErr w:type="spellStart"/>
      <w:r w:rsidRPr="00CF2038">
        <w:rPr>
          <w:rFonts w:ascii="Arial" w:eastAsia="Arial Narrow" w:hAnsi="Arial" w:cs="Arial"/>
        </w:rPr>
        <w:t>medal</w:t>
      </w:r>
      <w:proofErr w:type="spellEnd"/>
      <w:r w:rsidRPr="00CF2038">
        <w:rPr>
          <w:rFonts w:ascii="Arial" w:eastAsia="Arial Narrow" w:hAnsi="Arial" w:cs="Arial"/>
        </w:rPr>
        <w:t xml:space="preserve">)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significant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contribution</w:t>
      </w:r>
      <w:proofErr w:type="spellEnd"/>
      <w:r w:rsidRPr="00CF2038">
        <w:rPr>
          <w:rFonts w:ascii="Arial" w:eastAsia="Arial Narrow" w:hAnsi="Arial" w:cs="Arial"/>
        </w:rPr>
        <w:t xml:space="preserve"> in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field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science</w:t>
      </w:r>
      <w:proofErr w:type="spellEnd"/>
      <w:r w:rsidRPr="00CF2038">
        <w:rPr>
          <w:rFonts w:ascii="Arial" w:eastAsia="Arial Narrow" w:hAnsi="Arial" w:cs="Arial"/>
        </w:rPr>
        <w:t xml:space="preserve">, </w:t>
      </w:r>
      <w:proofErr w:type="spellStart"/>
      <w:r w:rsidRPr="00CF2038">
        <w:rPr>
          <w:rFonts w:ascii="Arial" w:eastAsia="Arial Narrow" w:hAnsi="Arial" w:cs="Arial"/>
        </w:rPr>
        <w:t>education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development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University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Prešov</w:t>
      </w:r>
    </w:p>
    <w:p w:rsidR="00CF2038" w:rsidRDefault="00EC6621" w:rsidP="00CF2038">
      <w:pPr>
        <w:pStyle w:val="Odsekzoznamu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contextualSpacing w:val="0"/>
        <w:jc w:val="both"/>
        <w:rPr>
          <w:rFonts w:ascii="Arial" w:eastAsia="Arial Narrow" w:hAnsi="Arial" w:cs="Arial"/>
        </w:rPr>
      </w:pPr>
      <w:proofErr w:type="spellStart"/>
      <w:r w:rsidRPr="00CF2038">
        <w:rPr>
          <w:rFonts w:ascii="Arial" w:eastAsia="Arial Narrow" w:hAnsi="Arial" w:cs="Arial"/>
        </w:rPr>
        <w:t>Rector's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Prize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monograph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scientific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work</w:t>
      </w:r>
      <w:proofErr w:type="spellEnd"/>
      <w:r w:rsidRPr="00CF2038">
        <w:rPr>
          <w:rFonts w:ascii="Arial" w:eastAsia="Arial Narrow" w:hAnsi="Arial" w:cs="Arial"/>
        </w:rPr>
        <w:t xml:space="preserve"> in a </w:t>
      </w:r>
      <w:proofErr w:type="spellStart"/>
      <w:r w:rsidRPr="00CF2038">
        <w:rPr>
          <w:rFonts w:ascii="Arial" w:eastAsia="Arial Narrow" w:hAnsi="Arial" w:cs="Arial"/>
        </w:rPr>
        <w:t>foreign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peer-reviewed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journal</w:t>
      </w:r>
      <w:proofErr w:type="spellEnd"/>
      <w:r w:rsidRPr="00CF2038">
        <w:rPr>
          <w:rFonts w:ascii="Arial" w:eastAsia="Arial Narrow" w:hAnsi="Arial" w:cs="Arial"/>
        </w:rPr>
        <w:t xml:space="preserve"> in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group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scientific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disciplines</w:t>
      </w:r>
      <w:proofErr w:type="spellEnd"/>
      <w:r w:rsidRPr="00CF2038">
        <w:rPr>
          <w:rFonts w:ascii="Arial" w:eastAsia="Arial Narrow" w:hAnsi="Arial" w:cs="Arial"/>
        </w:rPr>
        <w:t xml:space="preserve"> - </w:t>
      </w:r>
      <w:proofErr w:type="spellStart"/>
      <w:r w:rsidRPr="00CF2038">
        <w:rPr>
          <w:rFonts w:ascii="Arial" w:eastAsia="Arial Narrow" w:hAnsi="Arial" w:cs="Arial"/>
        </w:rPr>
        <w:t>life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sciences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ecology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2016. </w:t>
      </w:r>
      <w:proofErr w:type="spellStart"/>
      <w:r w:rsidRPr="00CF2038">
        <w:rPr>
          <w:rFonts w:ascii="Arial" w:eastAsia="Arial Narrow" w:hAnsi="Arial" w:cs="Arial"/>
        </w:rPr>
        <w:t>Monograph</w:t>
      </w:r>
      <w:proofErr w:type="spellEnd"/>
      <w:r w:rsidRPr="00CF2038">
        <w:rPr>
          <w:rFonts w:ascii="Arial" w:eastAsia="Arial Narrow" w:hAnsi="Arial" w:cs="Arial"/>
        </w:rPr>
        <w:t>.</w:t>
      </w:r>
    </w:p>
    <w:p w:rsidR="00CF2038" w:rsidRDefault="00EC6621" w:rsidP="00CF2038">
      <w:pPr>
        <w:pStyle w:val="Odsekzoznamu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contextualSpacing w:val="0"/>
        <w:jc w:val="both"/>
        <w:rPr>
          <w:rFonts w:ascii="Arial" w:eastAsia="Arial Narrow" w:hAnsi="Arial" w:cs="Arial"/>
        </w:rPr>
      </w:pPr>
      <w:proofErr w:type="spellStart"/>
      <w:r w:rsidRPr="00CF2038">
        <w:rPr>
          <w:rFonts w:ascii="Arial" w:eastAsia="Arial Narrow" w:hAnsi="Arial" w:cs="Arial"/>
        </w:rPr>
        <w:t>Rector's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Award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Contribution</w:t>
      </w:r>
      <w:proofErr w:type="spellEnd"/>
      <w:r w:rsidRPr="00CF2038">
        <w:rPr>
          <w:rFonts w:ascii="Arial" w:eastAsia="Arial Narrow" w:hAnsi="Arial" w:cs="Arial"/>
        </w:rPr>
        <w:t xml:space="preserve"> to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Elucidation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Genetic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Origins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Genetic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Diversity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Populations</w:t>
      </w:r>
      <w:proofErr w:type="spellEnd"/>
      <w:r w:rsidRPr="00CF2038">
        <w:rPr>
          <w:rFonts w:ascii="Arial" w:eastAsia="Arial Narrow" w:hAnsi="Arial" w:cs="Arial"/>
        </w:rPr>
        <w:t xml:space="preserve">,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a </w:t>
      </w:r>
      <w:proofErr w:type="spellStart"/>
      <w:r w:rsidRPr="00CF2038">
        <w:rPr>
          <w:rFonts w:ascii="Arial" w:eastAsia="Arial Narrow" w:hAnsi="Arial" w:cs="Arial"/>
        </w:rPr>
        <w:t>scientific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paper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published</w:t>
      </w:r>
      <w:proofErr w:type="spellEnd"/>
      <w:r w:rsidRPr="00CF2038">
        <w:rPr>
          <w:rFonts w:ascii="Arial" w:eastAsia="Arial Narrow" w:hAnsi="Arial" w:cs="Arial"/>
        </w:rPr>
        <w:t xml:space="preserve"> in a </w:t>
      </w:r>
      <w:proofErr w:type="spellStart"/>
      <w:r w:rsidRPr="00CF2038">
        <w:rPr>
          <w:rFonts w:ascii="Arial" w:eastAsia="Arial Narrow" w:hAnsi="Arial" w:cs="Arial"/>
        </w:rPr>
        <w:t>peer-reviewed</w:t>
      </w:r>
      <w:proofErr w:type="spellEnd"/>
      <w:r w:rsidRPr="00CF2038">
        <w:rPr>
          <w:rFonts w:ascii="Arial" w:eastAsia="Arial Narrow" w:hAnsi="Arial" w:cs="Arial"/>
        </w:rPr>
        <w:t xml:space="preserve">, </w:t>
      </w:r>
      <w:proofErr w:type="spellStart"/>
      <w:r w:rsidRPr="00CF2038">
        <w:rPr>
          <w:rFonts w:ascii="Arial" w:eastAsia="Arial Narrow" w:hAnsi="Arial" w:cs="Arial"/>
        </w:rPr>
        <w:t>peer-reviewed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journal</w:t>
      </w:r>
      <w:proofErr w:type="spellEnd"/>
      <w:r w:rsidRPr="00CF2038">
        <w:rPr>
          <w:rFonts w:ascii="Arial" w:eastAsia="Arial Narrow" w:hAnsi="Arial" w:cs="Arial"/>
        </w:rPr>
        <w:t xml:space="preserve"> and a </w:t>
      </w:r>
      <w:proofErr w:type="spellStart"/>
      <w:r w:rsidRPr="00CF2038">
        <w:rPr>
          <w:rFonts w:ascii="Arial" w:eastAsia="Arial Narrow" w:hAnsi="Arial" w:cs="Arial"/>
        </w:rPr>
        <w:t>scientific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monograph</w:t>
      </w:r>
      <w:proofErr w:type="spellEnd"/>
      <w:r w:rsidRPr="00CF2038">
        <w:rPr>
          <w:rFonts w:ascii="Arial" w:eastAsia="Arial Narrow" w:hAnsi="Arial" w:cs="Arial"/>
        </w:rPr>
        <w:t xml:space="preserve"> in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group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disciplines</w:t>
      </w:r>
      <w:proofErr w:type="spellEnd"/>
      <w:r w:rsidRPr="00CF2038">
        <w:rPr>
          <w:rFonts w:ascii="Arial" w:eastAsia="Arial Narrow" w:hAnsi="Arial" w:cs="Arial"/>
        </w:rPr>
        <w:t xml:space="preserve"> - </w:t>
      </w:r>
      <w:proofErr w:type="spellStart"/>
      <w:r w:rsidRPr="00CF2038">
        <w:rPr>
          <w:rFonts w:ascii="Arial" w:eastAsia="Arial Narrow" w:hAnsi="Arial" w:cs="Arial"/>
        </w:rPr>
        <w:t>Life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Sciences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Ecology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year</w:t>
      </w:r>
      <w:proofErr w:type="spellEnd"/>
      <w:r w:rsidRPr="00CF2038">
        <w:rPr>
          <w:rFonts w:ascii="Arial" w:eastAsia="Arial Narrow" w:hAnsi="Arial" w:cs="Arial"/>
        </w:rPr>
        <w:t xml:space="preserve"> 2014. </w:t>
      </w:r>
      <w:proofErr w:type="spellStart"/>
      <w:r w:rsidRPr="00CF2038">
        <w:rPr>
          <w:rFonts w:ascii="Arial" w:eastAsia="Arial Narrow" w:hAnsi="Arial" w:cs="Arial"/>
        </w:rPr>
        <w:t>Monograph</w:t>
      </w:r>
      <w:proofErr w:type="spellEnd"/>
      <w:r w:rsidRPr="00CF2038">
        <w:rPr>
          <w:rFonts w:ascii="Arial" w:eastAsia="Arial Narrow" w:hAnsi="Arial" w:cs="Arial"/>
        </w:rPr>
        <w:t>.</w:t>
      </w:r>
    </w:p>
    <w:p w:rsidR="00EC6621" w:rsidRPr="00CF2038" w:rsidRDefault="00EC6621" w:rsidP="00CF2038">
      <w:pPr>
        <w:pStyle w:val="Odsekzoznamu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contextualSpacing w:val="0"/>
        <w:jc w:val="both"/>
        <w:rPr>
          <w:rFonts w:ascii="Arial" w:eastAsia="Arial Narrow" w:hAnsi="Arial" w:cs="Arial"/>
        </w:rPr>
      </w:pPr>
      <w:proofErr w:type="spellStart"/>
      <w:r w:rsidRPr="00CF2038">
        <w:rPr>
          <w:rFonts w:ascii="Arial" w:eastAsia="Arial Narrow" w:hAnsi="Arial" w:cs="Arial"/>
        </w:rPr>
        <w:t>Rector's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Prize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for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studies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published</w:t>
      </w:r>
      <w:proofErr w:type="spellEnd"/>
      <w:r w:rsidRPr="00CF2038">
        <w:rPr>
          <w:rFonts w:ascii="Arial" w:eastAsia="Arial Narrow" w:hAnsi="Arial" w:cs="Arial"/>
        </w:rPr>
        <w:t xml:space="preserve"> in a </w:t>
      </w:r>
      <w:proofErr w:type="spellStart"/>
      <w:r w:rsidRPr="00CF2038">
        <w:rPr>
          <w:rFonts w:ascii="Arial" w:eastAsia="Arial Narrow" w:hAnsi="Arial" w:cs="Arial"/>
        </w:rPr>
        <w:t>carentrated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journal</w:t>
      </w:r>
      <w:proofErr w:type="spellEnd"/>
      <w:r w:rsidRPr="00CF2038">
        <w:rPr>
          <w:rFonts w:ascii="Arial" w:eastAsia="Arial Narrow" w:hAnsi="Arial" w:cs="Arial"/>
        </w:rPr>
        <w:t xml:space="preserve"> in </w:t>
      </w:r>
      <w:proofErr w:type="spellStart"/>
      <w:r w:rsidRPr="00CF2038">
        <w:rPr>
          <w:rFonts w:ascii="Arial" w:eastAsia="Arial Narrow" w:hAnsi="Arial" w:cs="Arial"/>
        </w:rPr>
        <w:t>the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field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of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life</w:t>
      </w:r>
      <w:proofErr w:type="spellEnd"/>
      <w:r w:rsidRPr="00CF2038">
        <w:rPr>
          <w:rFonts w:ascii="Arial" w:eastAsia="Arial Narrow" w:hAnsi="Arial" w:cs="Arial"/>
        </w:rPr>
        <w:t xml:space="preserve"> </w:t>
      </w:r>
      <w:proofErr w:type="spellStart"/>
      <w:r w:rsidRPr="00CF2038">
        <w:rPr>
          <w:rFonts w:ascii="Arial" w:eastAsia="Arial Narrow" w:hAnsi="Arial" w:cs="Arial"/>
        </w:rPr>
        <w:t>sciences</w:t>
      </w:r>
      <w:proofErr w:type="spellEnd"/>
      <w:r w:rsidRPr="00CF2038">
        <w:rPr>
          <w:rFonts w:ascii="Arial" w:eastAsia="Arial Narrow" w:hAnsi="Arial" w:cs="Arial"/>
        </w:rPr>
        <w:t xml:space="preserve"> and </w:t>
      </w:r>
      <w:proofErr w:type="spellStart"/>
      <w:r w:rsidRPr="00CF2038">
        <w:rPr>
          <w:rFonts w:ascii="Arial" w:eastAsia="Arial Narrow" w:hAnsi="Arial" w:cs="Arial"/>
        </w:rPr>
        <w:t>ecology</w:t>
      </w:r>
      <w:proofErr w:type="spellEnd"/>
      <w:r w:rsidRPr="00CF2038">
        <w:rPr>
          <w:rFonts w:ascii="Arial" w:eastAsia="Arial Narrow" w:hAnsi="Arial" w:cs="Arial"/>
        </w:rPr>
        <w:t xml:space="preserve"> in 2009</w:t>
      </w:r>
    </w:p>
    <w:p w:rsidR="00226D3B" w:rsidRDefault="00226D3B" w:rsidP="00CF2038">
      <w:pPr>
        <w:spacing w:after="0" w:line="240" w:lineRule="auto"/>
        <w:rPr>
          <w:rFonts w:ascii="Arial" w:hAnsi="Arial" w:cs="Arial"/>
        </w:rPr>
      </w:pPr>
    </w:p>
    <w:p w:rsidR="00CF2038" w:rsidRPr="00CF2038" w:rsidRDefault="00CF2038" w:rsidP="00CF2038">
      <w:pPr>
        <w:spacing w:after="0" w:line="240" w:lineRule="auto"/>
        <w:rPr>
          <w:rFonts w:ascii="Arial" w:hAnsi="Arial" w:cs="Arial"/>
          <w:b/>
        </w:rPr>
      </w:pPr>
      <w:proofErr w:type="spellStart"/>
      <w:r w:rsidRPr="00CF2038">
        <w:rPr>
          <w:rFonts w:ascii="Arial" w:hAnsi="Arial" w:cs="Arial"/>
          <w:b/>
        </w:rPr>
        <w:t>Membership</w:t>
      </w:r>
      <w:proofErr w:type="spellEnd"/>
      <w:r w:rsidRPr="00CF2038">
        <w:rPr>
          <w:rFonts w:ascii="Arial" w:hAnsi="Arial" w:cs="Arial"/>
          <w:b/>
        </w:rPr>
        <w:t xml:space="preserve"> </w:t>
      </w:r>
      <w:proofErr w:type="spellStart"/>
      <w:r w:rsidRPr="00CF2038">
        <w:rPr>
          <w:rFonts w:ascii="Arial" w:hAnsi="Arial" w:cs="Arial"/>
          <w:b/>
        </w:rPr>
        <w:t>of</w:t>
      </w:r>
      <w:proofErr w:type="spellEnd"/>
      <w:r w:rsidRPr="00CF2038">
        <w:rPr>
          <w:rFonts w:ascii="Arial" w:hAnsi="Arial" w:cs="Arial"/>
          <w:b/>
        </w:rPr>
        <w:t xml:space="preserve"> </w:t>
      </w:r>
      <w:proofErr w:type="spellStart"/>
      <w:r w:rsidRPr="00CF2038">
        <w:rPr>
          <w:rFonts w:ascii="Arial" w:hAnsi="Arial" w:cs="Arial"/>
          <w:b/>
        </w:rPr>
        <w:t>the</w:t>
      </w:r>
      <w:proofErr w:type="spellEnd"/>
      <w:r w:rsidRPr="00CF2038">
        <w:rPr>
          <w:rFonts w:ascii="Arial" w:hAnsi="Arial" w:cs="Arial"/>
          <w:b/>
        </w:rPr>
        <w:t xml:space="preserve"> </w:t>
      </w:r>
      <w:proofErr w:type="spellStart"/>
      <w:r w:rsidRPr="00CF2038">
        <w:rPr>
          <w:rFonts w:ascii="Arial" w:hAnsi="Arial" w:cs="Arial"/>
          <w:b/>
        </w:rPr>
        <w:t>Scientific</w:t>
      </w:r>
      <w:proofErr w:type="spellEnd"/>
      <w:r w:rsidRPr="00CF2038">
        <w:rPr>
          <w:rFonts w:ascii="Arial" w:hAnsi="Arial" w:cs="Arial"/>
          <w:b/>
        </w:rPr>
        <w:t xml:space="preserve"> Society</w:t>
      </w:r>
    </w:p>
    <w:p w:rsidR="00EC6621" w:rsidRPr="00CF2038" w:rsidRDefault="00EC6621" w:rsidP="00CF2038">
      <w:pPr>
        <w:spacing w:after="0" w:line="240" w:lineRule="auto"/>
        <w:rPr>
          <w:rFonts w:ascii="Arial" w:hAnsi="Arial" w:cs="Arial"/>
        </w:rPr>
      </w:pPr>
    </w:p>
    <w:p w:rsidR="004909A6" w:rsidRPr="004909A6" w:rsidRDefault="00EC6621" w:rsidP="004909A6">
      <w:pPr>
        <w:pStyle w:val="Odsekzoznamu"/>
        <w:numPr>
          <w:ilvl w:val="0"/>
          <w:numId w:val="1"/>
        </w:numPr>
        <w:spacing w:after="0" w:line="240" w:lineRule="auto"/>
        <w:ind w:left="284" w:right="113" w:hanging="284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Member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Slovenská antropologická spoločnosť (Slovak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Anthropological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Society)</w:t>
      </w:r>
    </w:p>
    <w:p w:rsidR="004909A6" w:rsidRPr="004909A6" w:rsidRDefault="00EC6621" w:rsidP="004909A6">
      <w:pPr>
        <w:pStyle w:val="Odsekzoznamu"/>
        <w:numPr>
          <w:ilvl w:val="0"/>
          <w:numId w:val="1"/>
        </w:numPr>
        <w:spacing w:after="0" w:line="240" w:lineRule="auto"/>
        <w:ind w:left="284" w:right="113" w:hanging="284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Member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Česká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společnost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antropologická (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Czech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Anthropological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Society)</w:t>
      </w:r>
    </w:p>
    <w:p w:rsidR="004909A6" w:rsidRPr="004909A6" w:rsidRDefault="00EC6621" w:rsidP="004909A6">
      <w:pPr>
        <w:pStyle w:val="Odsekzoznamu"/>
        <w:numPr>
          <w:ilvl w:val="0"/>
          <w:numId w:val="1"/>
        </w:numPr>
        <w:spacing w:after="0" w:line="240" w:lineRule="auto"/>
        <w:ind w:left="284" w:right="113" w:hanging="284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Member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Slovenská kardiologická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spoločnsoť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(Slovak Society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Cardiology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>)</w:t>
      </w:r>
    </w:p>
    <w:p w:rsidR="004909A6" w:rsidRPr="00EB404F" w:rsidRDefault="00EC6621" w:rsidP="00EB404F">
      <w:pPr>
        <w:pStyle w:val="Odsekzoznamu"/>
        <w:numPr>
          <w:ilvl w:val="0"/>
          <w:numId w:val="1"/>
        </w:numPr>
        <w:spacing w:after="0" w:line="240" w:lineRule="auto"/>
        <w:ind w:left="284" w:right="113" w:hanging="284"/>
        <w:rPr>
          <w:rFonts w:ascii="Arial" w:eastAsia="Times New Roman" w:hAnsi="Arial" w:cs="Arial"/>
          <w:lang w:eastAsia="sk-SK"/>
        </w:rPr>
      </w:pP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Member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the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European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Society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of</w:t>
      </w:r>
      <w:proofErr w:type="spellEnd"/>
      <w:r w:rsidRPr="004909A6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4909A6">
        <w:rPr>
          <w:rFonts w:ascii="Arial" w:eastAsia="Times New Roman" w:hAnsi="Arial" w:cs="Arial"/>
          <w:color w:val="000000"/>
          <w:lang w:eastAsia="sk-SK"/>
        </w:rPr>
        <w:t>Cardiology</w:t>
      </w:r>
      <w:proofErr w:type="spellEnd"/>
    </w:p>
    <w:p w:rsidR="004909A6" w:rsidRPr="00D15B93" w:rsidRDefault="004909A6" w:rsidP="004909A6">
      <w:pPr>
        <w:pStyle w:val="Pta"/>
        <w:tabs>
          <w:tab w:val="center" w:pos="567"/>
        </w:tabs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4909A6" w:rsidRPr="00CF0805" w:rsidRDefault="004909A6" w:rsidP="004909A6">
      <w:pPr>
        <w:pStyle w:val="Pta"/>
        <w:tabs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  <w:shd w:val="clear" w:color="FFFF00" w:fill="auto"/>
        </w:rPr>
      </w:pPr>
      <w:proofErr w:type="spellStart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>Supervision</w:t>
      </w:r>
      <w:proofErr w:type="spellEnd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>of</w:t>
      </w:r>
      <w:proofErr w:type="spellEnd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>successfully</w:t>
      </w:r>
      <w:proofErr w:type="spellEnd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>completed</w:t>
      </w:r>
      <w:proofErr w:type="spellEnd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>theses</w:t>
      </w:r>
      <w:proofErr w:type="spellEnd"/>
      <w:r w:rsidRPr="00CF0805">
        <w:rPr>
          <w:rFonts w:ascii="Arial" w:hAnsi="Arial" w:cs="Arial"/>
          <w:b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at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the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first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or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second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level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of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study in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biology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>:</w:t>
      </w:r>
    </w:p>
    <w:p w:rsidR="004909A6" w:rsidRPr="00CF0805" w:rsidRDefault="004909A6" w:rsidP="004909A6">
      <w:pPr>
        <w:pStyle w:val="Pta"/>
        <w:tabs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  <w:shd w:val="clear" w:color="FFFF00" w:fill="auto"/>
        </w:rPr>
      </w:pP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Bachelor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theses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>: 22</w:t>
      </w:r>
    </w:p>
    <w:p w:rsidR="004909A6" w:rsidRPr="00CF0805" w:rsidRDefault="004909A6" w:rsidP="004909A6">
      <w:pPr>
        <w:pStyle w:val="Pta"/>
        <w:tabs>
          <w:tab w:val="clear" w:pos="4536"/>
          <w:tab w:val="center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Master's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 xml:space="preserve"> </w:t>
      </w:r>
      <w:proofErr w:type="spellStart"/>
      <w:r w:rsidRPr="00CF0805">
        <w:rPr>
          <w:rFonts w:ascii="Arial" w:hAnsi="Arial" w:cs="Arial"/>
          <w:sz w:val="22"/>
          <w:szCs w:val="22"/>
          <w:shd w:val="clear" w:color="FFFF00" w:fill="auto"/>
        </w:rPr>
        <w:t>theses</w:t>
      </w:r>
      <w:proofErr w:type="spellEnd"/>
      <w:r w:rsidRPr="00CF0805">
        <w:rPr>
          <w:rFonts w:ascii="Arial" w:hAnsi="Arial" w:cs="Arial"/>
          <w:sz w:val="22"/>
          <w:szCs w:val="22"/>
          <w:shd w:val="clear" w:color="FFFF00" w:fill="auto"/>
        </w:rPr>
        <w:t>: 20</w:t>
      </w:r>
    </w:p>
    <w:p w:rsidR="004909A6" w:rsidRPr="004909A6" w:rsidRDefault="004909A6" w:rsidP="004909A6">
      <w:pPr>
        <w:spacing w:after="0" w:line="240" w:lineRule="auto"/>
        <w:ind w:left="1276" w:right="113"/>
        <w:jc w:val="both"/>
        <w:rPr>
          <w:rFonts w:ascii="Arial" w:eastAsia="Times New Roman" w:hAnsi="Arial" w:cs="Arial"/>
          <w:lang w:eastAsia="sk-SK"/>
        </w:rPr>
      </w:pPr>
    </w:p>
    <w:sectPr w:rsidR="004909A6" w:rsidRPr="0049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8EE"/>
    <w:multiLevelType w:val="hybridMultilevel"/>
    <w:tmpl w:val="671ACC88"/>
    <w:lvl w:ilvl="0" w:tplc="C598E80A">
      <w:numFmt w:val="bullet"/>
      <w:lvlText w:val="-"/>
      <w:lvlJc w:val="left"/>
      <w:pPr>
        <w:ind w:left="671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21"/>
    <w:rsid w:val="00226D3B"/>
    <w:rsid w:val="004909A6"/>
    <w:rsid w:val="00886280"/>
    <w:rsid w:val="00CF2038"/>
    <w:rsid w:val="00EB404F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C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F2038"/>
    <w:pPr>
      <w:ind w:left="720"/>
      <w:contextualSpacing/>
    </w:pPr>
  </w:style>
  <w:style w:type="paragraph" w:styleId="Pta">
    <w:name w:val="footer"/>
    <w:basedOn w:val="Normlny"/>
    <w:link w:val="PtaChar"/>
    <w:rsid w:val="00490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4909A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C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F2038"/>
    <w:pPr>
      <w:ind w:left="720"/>
      <w:contextualSpacing/>
    </w:pPr>
  </w:style>
  <w:style w:type="paragraph" w:styleId="Pta">
    <w:name w:val="footer"/>
    <w:basedOn w:val="Normlny"/>
    <w:link w:val="PtaChar"/>
    <w:rsid w:val="00490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4909A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2022-11-19T21:01:00Z</dcterms:created>
  <dcterms:modified xsi:type="dcterms:W3CDTF">2022-11-19T22:40:00Z</dcterms:modified>
</cp:coreProperties>
</file>